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2634A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УКАЗ</w:t>
      </w:r>
    </w:p>
    <w:p w14:paraId="18D7C70E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14:paraId="28FC2E44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ПРЕЗИДЕНТА РОССИЙСКОЙ ФЕДЕРАЦИИ</w:t>
      </w:r>
    </w:p>
    <w:p w14:paraId="6D87B9CC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14:paraId="0AEFB1D0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О ВНЕСЕНИИ ИЗМЕНЕНИЙ</w:t>
      </w:r>
    </w:p>
    <w:p w14:paraId="28851EDA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 НЕКОТОРЫЕ АКТЫ ПРЕЗИДЕНТА РОССИЙСКОЙ ФЕДЕРАЦИИ В ЦЕЛЯХ</w:t>
      </w:r>
    </w:p>
    <w:p w14:paraId="15FD6412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УСИЛЕНИЯ КОНТРОЛЯ ЗА СОБЛЮДЕНИЕМ ЗАКОНОДАТЕЛЬСТВА</w:t>
      </w:r>
    </w:p>
    <w:p w14:paraId="34F4B5F8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О ПРОТИВОДЕЙСТВИИ КОРРУПЦИИ</w:t>
      </w:r>
    </w:p>
    <w:p w14:paraId="2AF5C41C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14:paraId="317137EB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 Внести в </w:t>
      </w:r>
      <w:hyperlink r:id="rId4" w:history="1">
        <w:r>
          <w:rPr>
            <w:rStyle w:val="a4"/>
            <w:color w:val="009688"/>
            <w:sz w:val="21"/>
            <w:szCs w:val="21"/>
          </w:rPr>
          <w:t>Положение</w:t>
        </w:r>
      </w:hyperlink>
      <w:r>
        <w:rPr>
          <w:color w:val="212121"/>
          <w:sz w:val="21"/>
          <w:szCs w:val="21"/>
        </w:rPr>
        <w:t> 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2013, N 14, ст. 1670; N 40, ст. 5044; N 49, ст. 6399; 2014, N 26, ст. 3520; 2015, N 29, ст. 4477), изменение, </w:t>
      </w:r>
      <w:hyperlink r:id="rId5" w:history="1">
        <w:r>
          <w:rPr>
            <w:rStyle w:val="a4"/>
            <w:color w:val="009688"/>
            <w:sz w:val="21"/>
            <w:szCs w:val="21"/>
          </w:rPr>
          <w:t>дополнив</w:t>
        </w:r>
      </w:hyperlink>
      <w:r>
        <w:rPr>
          <w:color w:val="212121"/>
          <w:sz w:val="21"/>
          <w:szCs w:val="21"/>
        </w:rPr>
        <w:t> пункт 7 абзацем следующего содержания:</w:t>
      </w:r>
    </w:p>
    <w:p w14:paraId="5F7B12BA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"Сведения о доходах, об имуществе и обязательствах имущественного характера, представляемые государственными служащими, указанными в абзацах втором и третьем настоящего пункта,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Федерации, определяемое Правительством Российской Федерации, в течение 10 дней после окончания срока, предусмотренного для их представления в кадровую службу федерального государственного органа.".</w:t>
      </w:r>
    </w:p>
    <w:p w14:paraId="0F8A5A0A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 Внести в </w:t>
      </w:r>
      <w:hyperlink r:id="rId6" w:history="1">
        <w:r>
          <w:rPr>
            <w:rStyle w:val="a4"/>
            <w:color w:val="009688"/>
            <w:sz w:val="21"/>
            <w:szCs w:val="21"/>
          </w:rPr>
          <w:t>Указ</w:t>
        </w:r>
      </w:hyperlink>
      <w:r>
        <w:rPr>
          <w:color w:val="212121"/>
          <w:sz w:val="21"/>
          <w:szCs w:val="21"/>
        </w:rPr>
        <w:t> 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2015, N 10, ст. 1506; N 29, ст. 4477) и в </w:t>
      </w:r>
      <w:hyperlink r:id="rId7" w:history="1">
        <w:r>
          <w:rPr>
            <w:rStyle w:val="a4"/>
            <w:color w:val="009688"/>
            <w:sz w:val="21"/>
            <w:szCs w:val="21"/>
          </w:rPr>
          <w:t>Положение</w:t>
        </w:r>
      </w:hyperlink>
      <w:r>
        <w:rPr>
          <w:color w:val="212121"/>
          <w:sz w:val="21"/>
          <w:szCs w:val="21"/>
        </w:rPr>
        <w:t> 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</w:p>
    <w:p w14:paraId="49ACFDC2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а) в </w:t>
      </w:r>
      <w:hyperlink r:id="rId8" w:history="1">
        <w:r>
          <w:rPr>
            <w:rStyle w:val="a4"/>
            <w:color w:val="009688"/>
            <w:sz w:val="21"/>
            <w:szCs w:val="21"/>
          </w:rPr>
          <w:t>Указе</w:t>
        </w:r>
      </w:hyperlink>
      <w:r>
        <w:rPr>
          <w:color w:val="212121"/>
          <w:sz w:val="21"/>
          <w:szCs w:val="21"/>
        </w:rPr>
        <w:t>:</w:t>
      </w:r>
    </w:p>
    <w:p w14:paraId="0C8FEA4D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 </w:t>
      </w:r>
      <w:hyperlink r:id="rId9" w:history="1">
        <w:r>
          <w:rPr>
            <w:rStyle w:val="a4"/>
            <w:color w:val="009688"/>
            <w:sz w:val="21"/>
            <w:szCs w:val="21"/>
          </w:rPr>
          <w:t>пункте 3</w:t>
        </w:r>
      </w:hyperlink>
      <w:r>
        <w:rPr>
          <w:color w:val="212121"/>
          <w:sz w:val="21"/>
          <w:szCs w:val="21"/>
        </w:rPr>
        <w:t>:</w:t>
      </w:r>
    </w:p>
    <w:p w14:paraId="081C31E4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hyperlink r:id="rId10" w:history="1">
        <w:r>
          <w:rPr>
            <w:rStyle w:val="a4"/>
            <w:color w:val="009688"/>
            <w:sz w:val="21"/>
            <w:szCs w:val="21"/>
          </w:rPr>
          <w:t>подпункт "з"</w:t>
        </w:r>
      </w:hyperlink>
      <w:r>
        <w:rPr>
          <w:color w:val="212121"/>
          <w:sz w:val="21"/>
          <w:szCs w:val="21"/>
        </w:rPr>
        <w:t> изложить в следующей редакции:</w:t>
      </w:r>
    </w:p>
    <w:p w14:paraId="3CB2A7DC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 xml:space="preserve">"з) 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</w:t>
      </w:r>
      <w:r>
        <w:rPr>
          <w:color w:val="212121"/>
          <w:sz w:val="21"/>
          <w:szCs w:val="21"/>
        </w:rPr>
        <w:lastRenderedPageBreak/>
        <w:t>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поведению;";</w:t>
      </w:r>
    </w:p>
    <w:p w14:paraId="2CDE66F5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hyperlink r:id="rId11" w:history="1">
        <w:r>
          <w:rPr>
            <w:rStyle w:val="a4"/>
            <w:color w:val="009688"/>
            <w:sz w:val="21"/>
            <w:szCs w:val="21"/>
          </w:rPr>
          <w:t>подпункт "л"</w:t>
        </w:r>
      </w:hyperlink>
      <w:r>
        <w:rPr>
          <w:color w:val="212121"/>
          <w:sz w:val="21"/>
          <w:szCs w:val="21"/>
        </w:rPr>
        <w:t> изложить в следующей редакции:</w:t>
      </w:r>
    </w:p>
    <w:p w14:paraId="6B209C25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"л)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информации;";</w:t>
      </w:r>
    </w:p>
    <w:p w14:paraId="5D131ACB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 </w:t>
      </w:r>
      <w:hyperlink r:id="rId12" w:history="1">
        <w:r>
          <w:rPr>
            <w:rStyle w:val="a4"/>
            <w:color w:val="009688"/>
            <w:sz w:val="21"/>
            <w:szCs w:val="21"/>
          </w:rPr>
          <w:t>абзаце первом пункта 6</w:t>
        </w:r>
      </w:hyperlink>
      <w:r>
        <w:rPr>
          <w:color w:val="212121"/>
          <w:sz w:val="21"/>
          <w:szCs w:val="21"/>
        </w:rPr>
        <w:t> слова "сведений, представляемых гражданами" заменить словами "сведений (в части, касающейся профилактики коррупционных правонарушений), представляемых гражданами";</w:t>
      </w:r>
    </w:p>
    <w:p w14:paraId="40F7D88E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б) </w:t>
      </w:r>
      <w:hyperlink r:id="rId13" w:history="1">
        <w:r>
          <w:rPr>
            <w:rStyle w:val="a4"/>
            <w:color w:val="009688"/>
            <w:sz w:val="21"/>
            <w:szCs w:val="21"/>
          </w:rPr>
          <w:t>подпункт "б" пункта 1</w:t>
        </w:r>
      </w:hyperlink>
      <w:r>
        <w:rPr>
          <w:color w:val="212121"/>
          <w:sz w:val="21"/>
          <w:szCs w:val="21"/>
        </w:rPr>
        <w:t> Положения изложить в следующей редакции:</w:t>
      </w:r>
    </w:p>
    <w:p w14:paraId="7F3B8E42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"б)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Федерации);".</w:t>
      </w:r>
    </w:p>
    <w:p w14:paraId="2ACD6F8A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3. Внести в </w:t>
      </w:r>
      <w:hyperlink r:id="rId14" w:history="1">
        <w:r>
          <w:rPr>
            <w:rStyle w:val="a4"/>
            <w:color w:val="009688"/>
            <w:sz w:val="21"/>
            <w:szCs w:val="21"/>
          </w:rPr>
          <w:t>Положение</w:t>
        </w:r>
      </w:hyperlink>
      <w:r>
        <w:rPr>
          <w:color w:val="212121"/>
          <w:sz w:val="21"/>
          <w:szCs w:val="21"/>
        </w:rPr>
        <w:t> 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27, ст. 3446; 2011, N 4, ст. 572; 2012, N 12, ст. 1391; 2013, N 14, ст. 1670; N 49, ст. 6399; 2014, N 26, ст. 3518; 2015, N 11, ст. 1585), изменение, </w:t>
      </w:r>
      <w:hyperlink r:id="rId15" w:history="1">
        <w:r>
          <w:rPr>
            <w:rStyle w:val="a4"/>
            <w:color w:val="009688"/>
            <w:sz w:val="21"/>
            <w:szCs w:val="21"/>
          </w:rPr>
          <w:t>дополнив</w:t>
        </w:r>
      </w:hyperlink>
      <w:r>
        <w:rPr>
          <w:color w:val="212121"/>
          <w:sz w:val="21"/>
          <w:szCs w:val="21"/>
        </w:rPr>
        <w:t> подпункт "б" пункта 1 после слов "достоверности и полноты сведений" словами "(в части, касающейся профилактики коррупционных правонарушений)".</w:t>
      </w:r>
    </w:p>
    <w:p w14:paraId="263CDAD3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4. Внести в </w:t>
      </w:r>
      <w:hyperlink r:id="rId16" w:history="1">
        <w:r>
          <w:rPr>
            <w:rStyle w:val="a4"/>
            <w:color w:val="009688"/>
            <w:sz w:val="21"/>
            <w:szCs w:val="21"/>
          </w:rPr>
          <w:t>Положение</w:t>
        </w:r>
      </w:hyperlink>
      <w:r>
        <w:rPr>
          <w:color w:val="212121"/>
          <w:sz w:val="21"/>
          <w:szCs w:val="21"/>
        </w:rPr>
        <w:t> 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3518; 2015, N 10, ст. 1506; N 52, ст. 7588), изменение, дополнив его пунктом 17.6 следующего содержания:</w:t>
      </w:r>
    </w:p>
    <w:p w14:paraId="07A39464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"17.6. Мотивированные заключения, предусмотренные пунктами 17.1, 17.3 и 17.4 настоящего Положения, должны содержать:</w:t>
      </w:r>
    </w:p>
    <w:p w14:paraId="29807B99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а) информацию, изложенную в обращениях или уведомлениях, указанных в абзацах втором и пятом подпункта "б" и подпункте "д" пункта 16 настоящего Положения;</w:t>
      </w:r>
    </w:p>
    <w:p w14:paraId="41126A0F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7A7B943E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16 настоящего Положения, а также рекомендации для принятия одного из решений в соответствии с пунктами 24, 25.3, 26.1 настоящего Положения или иного решения.".</w:t>
      </w:r>
    </w:p>
    <w:p w14:paraId="71F303B5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5. Внести в </w:t>
      </w:r>
      <w:hyperlink r:id="rId17" w:history="1">
        <w:r>
          <w:rPr>
            <w:rStyle w:val="a4"/>
            <w:color w:val="009688"/>
            <w:sz w:val="21"/>
            <w:szCs w:val="21"/>
          </w:rPr>
          <w:t>Положение</w:t>
        </w:r>
      </w:hyperlink>
      <w:r>
        <w:rPr>
          <w:color w:val="212121"/>
          <w:sz w:val="21"/>
          <w:szCs w:val="21"/>
        </w:rPr>
        <w:t> 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утвержденное Указом Президента Российской Федерации от 25 февраля 2011 г. N 233 "О некоторых вопросах организации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N 9, ст. 1223; 2013, N 14, ст. 1670; N 28, ст. 3813; N 49, ст. 6399; 2015, N 52, ст. 7588), следующие изменения:</w:t>
      </w:r>
    </w:p>
    <w:p w14:paraId="12E23A42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а) </w:t>
      </w:r>
      <w:hyperlink r:id="rId18" w:history="1">
        <w:r>
          <w:rPr>
            <w:rStyle w:val="a4"/>
            <w:color w:val="009688"/>
            <w:sz w:val="21"/>
            <w:szCs w:val="21"/>
          </w:rPr>
          <w:t>пункт 1</w:t>
        </w:r>
      </w:hyperlink>
      <w:r>
        <w:rPr>
          <w:color w:val="212121"/>
          <w:sz w:val="21"/>
          <w:szCs w:val="21"/>
        </w:rPr>
        <w:t> дополнить подпунктом "в" следующего содержания:</w:t>
      </w:r>
    </w:p>
    <w:p w14:paraId="0BE1A110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"в) уведомления коммерческой или некоммерческой организации о заключении с гражданином трудового договора и (или) гражданско-правового договора на выполнение в такой организации работы (оказание такой организации услуг), если отдельные функции по государственному управлению этой организацией входили в его должностные (служебные) обязанности, исполняемые во время замещения государственной должности Российской Федерации или должности федеральной государственной службы.";</w:t>
      </w:r>
    </w:p>
    <w:p w14:paraId="69ECA74B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б) </w:t>
      </w:r>
      <w:hyperlink r:id="rId19" w:history="1">
        <w:r>
          <w:rPr>
            <w:rStyle w:val="a4"/>
            <w:color w:val="009688"/>
            <w:sz w:val="21"/>
            <w:szCs w:val="21"/>
          </w:rPr>
          <w:t>пункт 2</w:t>
        </w:r>
      </w:hyperlink>
      <w:r>
        <w:rPr>
          <w:color w:val="212121"/>
          <w:sz w:val="21"/>
          <w:szCs w:val="21"/>
        </w:rPr>
        <w:t> дополнить подпунктом "г" следующего содержания:</w:t>
      </w:r>
    </w:p>
    <w:p w14:paraId="36DAE933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"г) поступившее в соответствии с </w:t>
      </w:r>
      <w:hyperlink r:id="rId20" w:history="1">
        <w:r>
          <w:rPr>
            <w:rStyle w:val="a4"/>
            <w:color w:val="009688"/>
            <w:sz w:val="21"/>
            <w:szCs w:val="21"/>
          </w:rPr>
          <w:t>частью 4 статьи 12</w:t>
        </w:r>
      </w:hyperlink>
      <w:r>
        <w:rPr>
          <w:color w:val="212121"/>
          <w:sz w:val="21"/>
          <w:szCs w:val="21"/>
        </w:rPr>
        <w:t> Федерального закона от 25 декабря 2008 г. N 273-ФЗ "О противодействии коррупции" и </w:t>
      </w:r>
      <w:hyperlink r:id="rId21" w:history="1">
        <w:r>
          <w:rPr>
            <w:rStyle w:val="a4"/>
            <w:color w:val="009688"/>
            <w:sz w:val="21"/>
            <w:szCs w:val="21"/>
          </w:rPr>
          <w:t>статьей 64.1</w:t>
        </w:r>
      </w:hyperlink>
      <w:r>
        <w:rPr>
          <w:color w:val="212121"/>
          <w:sz w:val="21"/>
          <w:szCs w:val="21"/>
        </w:rPr>
        <w:t> Трудового кодекса Российской Федерации уведомление коммерческой или некоммерческой организации о заключении с гражданином трудового договора и (или) гражданско-правового договора на выполнение в такой организации работы (оказание такой организации услуг), если отдельные функции по государственному управлению этой организацией входили в его должностные (служебные) обязанности, исполняемые во время замещения государственной должности Российской Федерации или должности федеральной государственной службы, при условии, что указанному гражданину президиумом ранее было отказано во вступлении в трудовые и (или) гражданско-правовые отношения с этой организацией или что вопрос о даче согласия гражданину на замещение им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 президиумом не рассматривался.";</w:t>
      </w:r>
    </w:p>
    <w:p w14:paraId="07311429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в) в </w:t>
      </w:r>
      <w:hyperlink r:id="rId22" w:history="1">
        <w:r>
          <w:rPr>
            <w:rStyle w:val="a4"/>
            <w:color w:val="009688"/>
            <w:sz w:val="21"/>
            <w:szCs w:val="21"/>
          </w:rPr>
          <w:t>пункте 3</w:t>
        </w:r>
      </w:hyperlink>
      <w:r>
        <w:rPr>
          <w:color w:val="212121"/>
          <w:sz w:val="21"/>
          <w:szCs w:val="21"/>
        </w:rPr>
        <w:t>:</w:t>
      </w:r>
    </w:p>
    <w:p w14:paraId="00DF1914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hyperlink r:id="rId23" w:history="1">
        <w:r>
          <w:rPr>
            <w:rStyle w:val="a4"/>
            <w:color w:val="009688"/>
            <w:sz w:val="21"/>
            <w:szCs w:val="21"/>
          </w:rPr>
          <w:t>абзац второй</w:t>
        </w:r>
      </w:hyperlink>
      <w:r>
        <w:rPr>
          <w:color w:val="212121"/>
          <w:sz w:val="21"/>
          <w:szCs w:val="21"/>
        </w:rPr>
        <w:t> изложить в следующей редакции:</w:t>
      </w:r>
    </w:p>
    <w:p w14:paraId="09D1BFE1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 xml:space="preserve">"В обращении, предусмотренном абзацем вторым подпункта "б" пункта 2 настоящего Положения, указываются фамилия, имя, отчество гражданина, дата его рождения, замещаемые должности в течение последних двух лет до освобождения от государственной должности Российской Федерации или увольнения с федеральной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государственной должности </w:t>
      </w:r>
      <w:r>
        <w:rPr>
          <w:color w:val="212121"/>
          <w:sz w:val="21"/>
          <w:szCs w:val="21"/>
        </w:rPr>
        <w:lastRenderedPageBreak/>
        <w:t>Российской Федерации или должности федеральной государственной службы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(услуг).";</w:t>
      </w:r>
    </w:p>
    <w:p w14:paraId="4EBAC346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 </w:t>
      </w:r>
      <w:hyperlink r:id="rId24" w:history="1">
        <w:r>
          <w:rPr>
            <w:rStyle w:val="a4"/>
            <w:color w:val="009688"/>
            <w:sz w:val="21"/>
            <w:szCs w:val="21"/>
          </w:rPr>
          <w:t>абзаце четвертом</w:t>
        </w:r>
      </w:hyperlink>
      <w:r>
        <w:rPr>
          <w:color w:val="212121"/>
          <w:sz w:val="21"/>
          <w:szCs w:val="21"/>
        </w:rPr>
        <w:t> слова "в подпунктах "б" и "в" пункта 2" заменить словами "в подпунктах "б" - "г" пункта 2";</w:t>
      </w:r>
    </w:p>
    <w:p w14:paraId="6DE24408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г) в </w:t>
      </w:r>
      <w:hyperlink r:id="rId25" w:history="1">
        <w:r>
          <w:rPr>
            <w:rStyle w:val="a4"/>
            <w:color w:val="009688"/>
            <w:sz w:val="21"/>
            <w:szCs w:val="21"/>
          </w:rPr>
          <w:t>пункте 3.1</w:t>
        </w:r>
      </w:hyperlink>
      <w:r>
        <w:rPr>
          <w:color w:val="212121"/>
          <w:sz w:val="21"/>
          <w:szCs w:val="21"/>
        </w:rPr>
        <w:t>:</w:t>
      </w:r>
    </w:p>
    <w:p w14:paraId="1C58E922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hyperlink r:id="rId26" w:history="1">
        <w:r>
          <w:rPr>
            <w:rStyle w:val="a4"/>
            <w:color w:val="009688"/>
            <w:sz w:val="21"/>
            <w:szCs w:val="21"/>
          </w:rPr>
          <w:t>абзац первый</w:t>
        </w:r>
      </w:hyperlink>
      <w:r>
        <w:rPr>
          <w:color w:val="212121"/>
          <w:sz w:val="21"/>
          <w:szCs w:val="21"/>
        </w:rPr>
        <w:t> после слов "обращения, заявления или уведомления," дополнить словами "и от лиц, в отношении которых в соответствии с подпунктом "г" пункта 2 настоящего Положения представлены уведомления,";</w:t>
      </w:r>
    </w:p>
    <w:p w14:paraId="19F48B81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 </w:t>
      </w:r>
      <w:hyperlink r:id="rId27" w:history="1">
        <w:r>
          <w:rPr>
            <w:rStyle w:val="a4"/>
            <w:color w:val="009688"/>
            <w:sz w:val="21"/>
            <w:szCs w:val="21"/>
          </w:rPr>
          <w:t>абзаце втором</w:t>
        </w:r>
      </w:hyperlink>
      <w:r>
        <w:rPr>
          <w:color w:val="212121"/>
          <w:sz w:val="21"/>
          <w:szCs w:val="21"/>
        </w:rPr>
        <w:t> слова "семи рабочих дней" заменить словами "30 дней";</w:t>
      </w:r>
    </w:p>
    <w:p w14:paraId="559898A5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 </w:t>
      </w:r>
      <w:hyperlink r:id="rId28" w:history="1">
        <w:r>
          <w:rPr>
            <w:rStyle w:val="a4"/>
            <w:color w:val="009688"/>
            <w:sz w:val="21"/>
            <w:szCs w:val="21"/>
          </w:rPr>
          <w:t>абзаце третьем</w:t>
        </w:r>
      </w:hyperlink>
      <w:r>
        <w:rPr>
          <w:color w:val="212121"/>
          <w:sz w:val="21"/>
          <w:szCs w:val="21"/>
        </w:rPr>
        <w:t> слова "45 дней" заменить словами "60 дней";</w:t>
      </w:r>
    </w:p>
    <w:p w14:paraId="5A24E867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д) </w:t>
      </w:r>
      <w:hyperlink r:id="rId29" w:history="1">
        <w:r>
          <w:rPr>
            <w:rStyle w:val="a4"/>
            <w:color w:val="009688"/>
            <w:sz w:val="21"/>
            <w:szCs w:val="21"/>
          </w:rPr>
          <w:t>дополнить</w:t>
        </w:r>
      </w:hyperlink>
      <w:r>
        <w:rPr>
          <w:color w:val="212121"/>
          <w:sz w:val="21"/>
          <w:szCs w:val="21"/>
        </w:rPr>
        <w:t> пунктом 3.2 следующего содержания:</w:t>
      </w:r>
    </w:p>
    <w:p w14:paraId="54F497ED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"3.2. Мотивированное заключение, предусмотренное абзацем четвертым пункта 3 настоящего Положения, должно содержать:</w:t>
      </w:r>
    </w:p>
    <w:p w14:paraId="46753723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а) информацию, изложенную в обращениях, заявлениях и уведомлениях, указанных в подпунктах "б" - "г" пункта 2 настоящего Положения;</w:t>
      </w:r>
    </w:p>
    <w:p w14:paraId="19D123F7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б) информацию, полученную от федеральных государственных органов, органов государственной власти субъектов Российской Федерации, органов местного самоуправления и заинтересованных организаций на основании запросов;</w:t>
      </w:r>
    </w:p>
    <w:p w14:paraId="075D83F0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в) мотивированный вывод по результатам предварительного рассмотрения обращений, заявлений и уведомлений, указанных в подпунктах "б" - "г" пункта 2 настоящего Положения, а также рекомендации для принятия одного из решений в соответствии с пунктами 15 - 16.2 настоящего Положения или иного решения.";</w:t>
      </w:r>
    </w:p>
    <w:p w14:paraId="299B536C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е) </w:t>
      </w:r>
      <w:hyperlink r:id="rId30" w:history="1">
        <w:r>
          <w:rPr>
            <w:rStyle w:val="a4"/>
            <w:color w:val="009688"/>
            <w:sz w:val="21"/>
            <w:szCs w:val="21"/>
          </w:rPr>
          <w:t>абзац четвертый пункта 4.1</w:t>
        </w:r>
      </w:hyperlink>
      <w:r>
        <w:rPr>
          <w:color w:val="212121"/>
          <w:sz w:val="21"/>
          <w:szCs w:val="21"/>
        </w:rPr>
        <w:t> изложить в следующей редакции:</w:t>
      </w:r>
    </w:p>
    <w:p w14:paraId="46DC29C8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"По указанию председателя президиума заключение и принятое на его основании решение доводятся до сведения членов президиума на ближайшем заседании президиума. Лицо, представившее обращение, заявление или уведомление, должно быть проинформировано в письменной форме о принятом решении в течение 15 дней со дня его принятия.";</w:t>
      </w:r>
    </w:p>
    <w:p w14:paraId="073BA571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ж) </w:t>
      </w:r>
      <w:hyperlink r:id="rId31" w:history="1">
        <w:r>
          <w:rPr>
            <w:rStyle w:val="a4"/>
            <w:color w:val="009688"/>
            <w:sz w:val="21"/>
            <w:szCs w:val="21"/>
          </w:rPr>
          <w:t>дополнить</w:t>
        </w:r>
      </w:hyperlink>
      <w:r>
        <w:rPr>
          <w:color w:val="212121"/>
          <w:sz w:val="21"/>
          <w:szCs w:val="21"/>
        </w:rPr>
        <w:t> пунктом 16.3 следующего содержания:</w:t>
      </w:r>
    </w:p>
    <w:p w14:paraId="164693FB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"16.3. По итогам рассмотрения уведомлений, указанных в подпункте "г" пункта 2 настоящего Положения, президиум может принять одно из следующих решений:</w:t>
      </w:r>
    </w:p>
    <w:p w14:paraId="2CA7B2F1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а) дать согласие на замещение гражданином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договора;</w:t>
      </w:r>
    </w:p>
    <w:p w14:paraId="38888837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б) установить, что замещение гражданином должности в коммерческой или некоммерческой организации и (или) выполнение им в такой организации работ (оказание такой организации услуг) на условиях гражданско-правового договора нарушают требования </w:t>
      </w:r>
      <w:hyperlink r:id="rId32" w:history="1">
        <w:r>
          <w:rPr>
            <w:rStyle w:val="a4"/>
            <w:color w:val="009688"/>
            <w:sz w:val="21"/>
            <w:szCs w:val="21"/>
          </w:rPr>
          <w:t>статьи 12</w:t>
        </w:r>
      </w:hyperlink>
      <w:r>
        <w:rPr>
          <w:color w:val="212121"/>
          <w:sz w:val="21"/>
          <w:szCs w:val="21"/>
        </w:rPr>
        <w:t> 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организацию.";</w:t>
      </w:r>
    </w:p>
    <w:p w14:paraId="68DE7674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з) в </w:t>
      </w:r>
      <w:hyperlink r:id="rId33" w:history="1">
        <w:r>
          <w:rPr>
            <w:rStyle w:val="a4"/>
            <w:color w:val="009688"/>
            <w:sz w:val="21"/>
            <w:szCs w:val="21"/>
          </w:rPr>
          <w:t>пункте 17</w:t>
        </w:r>
      </w:hyperlink>
      <w:r>
        <w:rPr>
          <w:color w:val="212121"/>
          <w:sz w:val="21"/>
          <w:szCs w:val="21"/>
        </w:rPr>
        <w:t> слова "пунктами 14 - 16.2" заменить словами "пунктами 14 - 16.3";</w:t>
      </w:r>
    </w:p>
    <w:p w14:paraId="39731D21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и) </w:t>
      </w:r>
      <w:hyperlink r:id="rId34" w:history="1">
        <w:r>
          <w:rPr>
            <w:rStyle w:val="a4"/>
            <w:color w:val="009688"/>
            <w:sz w:val="21"/>
            <w:szCs w:val="21"/>
          </w:rPr>
          <w:t>абзац первый пункта 20.1</w:t>
        </w:r>
      </w:hyperlink>
      <w:r>
        <w:rPr>
          <w:color w:val="212121"/>
          <w:sz w:val="21"/>
          <w:szCs w:val="21"/>
        </w:rPr>
        <w:t> изложить в следующей редакции:</w:t>
      </w:r>
    </w:p>
    <w:p w14:paraId="10313E6D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"20.1. В случае если в обращениях, заявлениях, уведомлениях, предусмотренных подпунктами "б" и "в" пункта 2 настоящего Положения, не содержится указания о намерении представивших их лиц лично присутствовать на заседании президиума, а также в случае рассмотрения уведомления, предусмотренного подпунктом "г" пункта 2 настоящего Положения, голосование по вынесенным на заседание президиума вопросам, связанным с рассмотрением таких обращений, заявлений, уведомлений, по решению председателя президиума может проводиться заочно путем направления членам президиума опросных листов и иных материалов.".</w:t>
      </w:r>
    </w:p>
    <w:p w14:paraId="4C34A15B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6. Внести в </w:t>
      </w:r>
      <w:hyperlink r:id="rId35" w:history="1">
        <w:r>
          <w:rPr>
            <w:rStyle w:val="a4"/>
            <w:color w:val="009688"/>
            <w:sz w:val="21"/>
            <w:szCs w:val="21"/>
          </w:rPr>
          <w:t>перечень</w:t>
        </w:r>
      </w:hyperlink>
      <w:r>
        <w:rPr>
          <w:color w:val="212121"/>
          <w:sz w:val="21"/>
          <w:szCs w:val="21"/>
        </w:rPr>
        <w:t> 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утвержденный Указом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1339), следующие изменения:</w:t>
      </w:r>
    </w:p>
    <w:p w14:paraId="1A1EFE05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а) </w:t>
      </w:r>
      <w:hyperlink r:id="rId36" w:history="1">
        <w:r>
          <w:rPr>
            <w:rStyle w:val="a4"/>
            <w:color w:val="009688"/>
            <w:sz w:val="21"/>
            <w:szCs w:val="21"/>
          </w:rPr>
          <w:t>дополнить</w:t>
        </w:r>
      </w:hyperlink>
      <w:r>
        <w:rPr>
          <w:color w:val="212121"/>
          <w:sz w:val="21"/>
          <w:szCs w:val="21"/>
        </w:rPr>
        <w:t> пунктом 14 следующего содержания:</w:t>
      </w:r>
    </w:p>
    <w:p w14:paraId="3203D71D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"14. Руководители территориальных органов федеральных государственных органов, специально уполномоченные должностными лицами, указанными в пункте 3 настоящего перечня.";</w:t>
      </w:r>
    </w:p>
    <w:p w14:paraId="58605072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б) </w:t>
      </w:r>
      <w:hyperlink r:id="rId37" w:history="1">
        <w:r>
          <w:rPr>
            <w:rStyle w:val="a4"/>
            <w:color w:val="009688"/>
            <w:sz w:val="21"/>
            <w:szCs w:val="21"/>
          </w:rPr>
          <w:t>дополнить</w:t>
        </w:r>
      </w:hyperlink>
      <w:r>
        <w:rPr>
          <w:color w:val="212121"/>
          <w:sz w:val="21"/>
          <w:szCs w:val="21"/>
        </w:rPr>
        <w:t> пунктом 15 следующего содержания:</w:t>
      </w:r>
    </w:p>
    <w:p w14:paraId="01FB0840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"15. Прокуроры субъектов Российской Федерации, приравненные к ним прокуроры специализированных прокуратур.";</w:t>
      </w:r>
    </w:p>
    <w:p w14:paraId="167822C5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в) </w:t>
      </w:r>
      <w:hyperlink r:id="rId38" w:history="1">
        <w:r>
          <w:rPr>
            <w:rStyle w:val="a4"/>
            <w:color w:val="009688"/>
            <w:sz w:val="21"/>
            <w:szCs w:val="21"/>
          </w:rPr>
          <w:t>дополнить</w:t>
        </w:r>
      </w:hyperlink>
      <w:r>
        <w:rPr>
          <w:color w:val="212121"/>
          <w:sz w:val="21"/>
          <w:szCs w:val="21"/>
        </w:rPr>
        <w:t> пунктом 16 следующего содержания:</w:t>
      </w:r>
    </w:p>
    <w:p w14:paraId="19DA96CB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"16.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Федерации.".</w:t>
      </w:r>
    </w:p>
    <w:p w14:paraId="71D7AF34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7. Внести в </w:t>
      </w:r>
      <w:hyperlink r:id="rId39" w:history="1">
        <w:r>
          <w:rPr>
            <w:rStyle w:val="a4"/>
            <w:color w:val="009688"/>
            <w:sz w:val="21"/>
            <w:szCs w:val="21"/>
          </w:rPr>
          <w:t>Положение</w:t>
        </w:r>
      </w:hyperlink>
      <w:r>
        <w:rPr>
          <w:color w:val="212121"/>
          <w:sz w:val="21"/>
          <w:szCs w:val="21"/>
        </w:rPr>
        <w:t> об Управлении Президента Российской Федерации по вопросам противодействия коррупции, утвержденное Указом Президента Российской Федерации от 3 декабря 2013 г. N 878 "Об Управлении Президента Российской Федерации по вопросам противодействия коррупции" (Собрание законодательства Российской Федерации, 2013, N 49, ст. 6399; 2015, N 52, ст. 7588), изменение, </w:t>
      </w:r>
      <w:hyperlink r:id="rId40" w:history="1">
        <w:r>
          <w:rPr>
            <w:rStyle w:val="a4"/>
            <w:color w:val="009688"/>
            <w:sz w:val="21"/>
            <w:szCs w:val="21"/>
          </w:rPr>
          <w:t>дополнив</w:t>
        </w:r>
      </w:hyperlink>
      <w:r>
        <w:rPr>
          <w:color w:val="212121"/>
          <w:sz w:val="21"/>
          <w:szCs w:val="21"/>
        </w:rPr>
        <w:t> пункт 12 подпунктом 2.1 следующего содержания:</w:t>
      </w:r>
    </w:p>
    <w:p w14:paraId="7A694656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"2.1) направляет в Федеральную службу по финансовому мониторингу в соответствии со </w:t>
      </w:r>
      <w:hyperlink r:id="rId41" w:history="1">
        <w:r>
          <w:rPr>
            <w:rStyle w:val="a4"/>
            <w:color w:val="009688"/>
            <w:sz w:val="21"/>
            <w:szCs w:val="21"/>
          </w:rPr>
          <w:t>статьей 8.1</w:t>
        </w:r>
      </w:hyperlink>
      <w:r>
        <w:rPr>
          <w:color w:val="212121"/>
          <w:sz w:val="21"/>
          <w:szCs w:val="21"/>
        </w:rPr>
        <w:t> 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запросы о предоставлении имеющейся у нее информации;".</w:t>
      </w:r>
    </w:p>
    <w:p w14:paraId="33BC598A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8. Внести в </w:t>
      </w:r>
      <w:hyperlink r:id="rId42" w:history="1">
        <w:r>
          <w:rPr>
            <w:rStyle w:val="a4"/>
            <w:color w:val="009688"/>
            <w:sz w:val="21"/>
            <w:szCs w:val="21"/>
          </w:rPr>
          <w:t>форму</w:t>
        </w:r>
      </w:hyperlink>
      <w:r>
        <w:rPr>
          <w:color w:val="212121"/>
          <w:sz w:val="21"/>
          <w:szCs w:val="21"/>
        </w:rPr>
        <w:t> 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3520), следующие изменения:</w:t>
      </w:r>
    </w:p>
    <w:p w14:paraId="5BC3C631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а) </w:t>
      </w:r>
      <w:hyperlink r:id="rId43" w:history="1">
        <w:r>
          <w:rPr>
            <w:rStyle w:val="a4"/>
            <w:color w:val="009688"/>
            <w:sz w:val="21"/>
            <w:szCs w:val="21"/>
          </w:rPr>
          <w:t>слова</w:t>
        </w:r>
      </w:hyperlink>
      <w:r>
        <w:rPr>
          <w:color w:val="212121"/>
          <w:sz w:val="21"/>
          <w:szCs w:val="21"/>
        </w:rPr>
        <w:t xml:space="preserve"> "(фамилия, имя, отчество, год рождения, серия и номер паспорта, дата выдачи и орган, выдавший паспорт)" заменить словами "(фамилия, имя, отчество, дата рождения, серия и номер </w:t>
      </w:r>
      <w:r>
        <w:rPr>
          <w:color w:val="212121"/>
          <w:sz w:val="21"/>
          <w:szCs w:val="21"/>
        </w:rPr>
        <w:lastRenderedPageBreak/>
        <w:t>паспорта или свидетельства о рождении (для несовершеннолетнего ребенка, не имеющего паспорта), дата выдачи и орган, выдавший документ)";</w:t>
      </w:r>
    </w:p>
    <w:p w14:paraId="00973573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б) </w:t>
      </w:r>
      <w:hyperlink r:id="rId44" w:history="1">
        <w:r>
          <w:rPr>
            <w:rStyle w:val="a4"/>
            <w:color w:val="009688"/>
            <w:sz w:val="21"/>
            <w:szCs w:val="21"/>
          </w:rPr>
          <w:t>дополнить</w:t>
        </w:r>
      </w:hyperlink>
      <w:r>
        <w:rPr>
          <w:color w:val="212121"/>
          <w:sz w:val="21"/>
          <w:szCs w:val="21"/>
        </w:rPr>
        <w:t> разделом 7 следующего содержания:</w:t>
      </w:r>
    </w:p>
    <w:p w14:paraId="43EA229E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14:paraId="083ED6D4" w14:textId="77777777" w:rsidR="00783A0C" w:rsidRDefault="00783A0C" w:rsidP="00783A0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"7.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14:paraId="5A60078E" w14:textId="77777777" w:rsidR="004270C3" w:rsidRDefault="004270C3"/>
    <w:sectPr w:rsidR="0042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ABF"/>
    <w:rsid w:val="000E1ABF"/>
    <w:rsid w:val="004270C3"/>
    <w:rsid w:val="0078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26C57-20B8-42D1-8C1E-82765057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3A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5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2CABB7AC900DA85ACA17F94155E958929EFE6E6868A68AF07D1C01A1436945BB26CCB6FEF268CC57Z3M" TargetMode="External"/><Relationship Id="rId13" Type="http://schemas.openxmlformats.org/officeDocument/2006/relationships/hyperlink" Target="consultantplus://offline/ref=C62CABB7AC900DA85ACA17F94155E958929EFE6E6868A68AF07D1C01A1436945BB26CC5BZ4M" TargetMode="External"/><Relationship Id="rId18" Type="http://schemas.openxmlformats.org/officeDocument/2006/relationships/hyperlink" Target="consultantplus://offline/ref=C62CABB7AC900DA85ACA09E25455E958929FFD676962A68AF07D1C01A1436945BB26CCB6FEF268CD57Z7M" TargetMode="External"/><Relationship Id="rId26" Type="http://schemas.openxmlformats.org/officeDocument/2006/relationships/hyperlink" Target="consultantplus://offline/ref=C62CABB7AC900DA85ACA09E25455E958929FFD676962A68AF07D1C01A1436945BB26CCB6FEF268CB57Z3M" TargetMode="External"/><Relationship Id="rId39" Type="http://schemas.openxmlformats.org/officeDocument/2006/relationships/hyperlink" Target="consultantplus://offline/ref=C62CABB7AC900DA85ACA17F94155E958929FFD676969A68AF07D1C01A1436945BB26CCB6FEF268CD57Z0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62CABB7AC900DA85ACA17F94155E9589194FC686D6FA68AF07D1C01A1436945BB26CCB6F9F356ZBM" TargetMode="External"/><Relationship Id="rId34" Type="http://schemas.openxmlformats.org/officeDocument/2006/relationships/hyperlink" Target="consultantplus://offline/ref=C62CABB7AC900DA85ACA09E25455E958929FFD676962A68AF07D1C01A1436945BB26CCB6FEF268C557Z2M" TargetMode="External"/><Relationship Id="rId42" Type="http://schemas.openxmlformats.org/officeDocument/2006/relationships/hyperlink" Target="consultantplus://offline/ref=C62CABB7AC900DA85ACA17F94155E9589290F96B6D62A68AF07D1C01A1436945BB26CCB6FEF268C857Z0M" TargetMode="External"/><Relationship Id="rId7" Type="http://schemas.openxmlformats.org/officeDocument/2006/relationships/hyperlink" Target="consultantplus://offline/ref=C62CABB7AC900DA85ACA17F94155E958929EFE6E6868A68AF07D1C01A1436945BB26CCB6FEF268CF57Z0M" TargetMode="External"/><Relationship Id="rId12" Type="http://schemas.openxmlformats.org/officeDocument/2006/relationships/hyperlink" Target="consultantplus://offline/ref=C62CABB7AC900DA85ACA17F94155E958929EFE6E6868A68AF07D1C01A1436945BB26CCB6FEF268CE57Z7M" TargetMode="External"/><Relationship Id="rId17" Type="http://schemas.openxmlformats.org/officeDocument/2006/relationships/hyperlink" Target="consultantplus://offline/ref=C62CABB7AC900DA85ACA09E25455E958929FFD676962A68AF07D1C01A1436945BB26CCB6FEF268CD57Z4M" TargetMode="External"/><Relationship Id="rId25" Type="http://schemas.openxmlformats.org/officeDocument/2006/relationships/hyperlink" Target="consultantplus://offline/ref=C62CABB7AC900DA85ACA09E25455E958929FFD676962A68AF07D1C01A1436945BB26CCB6FEF268CB57Z3M" TargetMode="External"/><Relationship Id="rId33" Type="http://schemas.openxmlformats.org/officeDocument/2006/relationships/hyperlink" Target="consultantplus://offline/ref=C62CABB7AC900DA85ACA09E25455E958929FFD676962A68AF07D1C01A1436945BB26CCB6FEF268C557Z0M" TargetMode="External"/><Relationship Id="rId38" Type="http://schemas.openxmlformats.org/officeDocument/2006/relationships/hyperlink" Target="consultantplus://offline/ref=C62CABB7AC900DA85ACA17F94155E9589197FE6F6D63A68AF07D1C01A1436945BB26CCB6FEF269CC57ZCM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62CABB7AC900DA85ACA17F94155E958929FFD67696CA68AF07D1C01A1436945BB26CCB6FEF268C957Z6M" TargetMode="External"/><Relationship Id="rId20" Type="http://schemas.openxmlformats.org/officeDocument/2006/relationships/hyperlink" Target="consultantplus://offline/ref=C62CABB7AC900DA85ACA17F94155E9589197FD6E6F6FA68AF07D1C01A1436945BB26CCB45FZDM" TargetMode="External"/><Relationship Id="rId29" Type="http://schemas.openxmlformats.org/officeDocument/2006/relationships/hyperlink" Target="consultantplus://offline/ref=C62CABB7AC900DA85ACA09E25455E958929FFD676962A68AF07D1C01A1436945BB26CCB6FEF268CD57Z4M" TargetMode="External"/><Relationship Id="rId41" Type="http://schemas.openxmlformats.org/officeDocument/2006/relationships/hyperlink" Target="consultantplus://offline/ref=C62CABB7AC900DA85ACA17F94155E9589194FC6D6F68A68AF07D1C01A1436945BB26CCB6FC5FZ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62CABB7AC900DA85ACA17F94155E958929EFE6E6868A68AF07D1C01A154Z3M" TargetMode="External"/><Relationship Id="rId11" Type="http://schemas.openxmlformats.org/officeDocument/2006/relationships/hyperlink" Target="consultantplus://offline/ref=C62CABB7AC900DA85ACA17F94155E958929EFE6E6868A68AF07D1C01A1436945BB26CCB6FEF269CA57ZDM" TargetMode="External"/><Relationship Id="rId24" Type="http://schemas.openxmlformats.org/officeDocument/2006/relationships/hyperlink" Target="consultantplus://offline/ref=C62CABB7AC900DA85ACA09E25455E958929FFD676962A68AF07D1C01A1436945BB26CCB6FEF268CB57Z0M" TargetMode="External"/><Relationship Id="rId32" Type="http://schemas.openxmlformats.org/officeDocument/2006/relationships/hyperlink" Target="consultantplus://offline/ref=C62CABB7AC900DA85ACA17F94155E9589197FD6E6F6FA68AF07D1C01A1436945BB26CCB55FZ6M" TargetMode="External"/><Relationship Id="rId37" Type="http://schemas.openxmlformats.org/officeDocument/2006/relationships/hyperlink" Target="consultantplus://offline/ref=C62CABB7AC900DA85ACA17F94155E9589197FE6F6D63A68AF07D1C01A1436945BB26CCB6FEF269CC57ZCM" TargetMode="External"/><Relationship Id="rId40" Type="http://schemas.openxmlformats.org/officeDocument/2006/relationships/hyperlink" Target="consultantplus://offline/ref=C62CABB7AC900DA85ACA17F94155E958929FFD676969A68AF07D1C01A1436945BB26CCB6FEF268CA57Z7M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C62CABB7AC900DA85ACA17F94155E958929EFE6E6A63A68AF07D1C01A1436945BB26CCB6FEF268CF57ZDM" TargetMode="External"/><Relationship Id="rId15" Type="http://schemas.openxmlformats.org/officeDocument/2006/relationships/hyperlink" Target="consultantplus://offline/ref=C62CABB7AC900DA85ACA17F94155E9589291FB6A6963A68AF07D1C01A1436945BB26CC5BZ5M" TargetMode="External"/><Relationship Id="rId23" Type="http://schemas.openxmlformats.org/officeDocument/2006/relationships/hyperlink" Target="consultantplus://offline/ref=C62CABB7AC900DA85ACA09E25455E958929FFD676962A68AF07D1C01A1436945BB26CCB6FEF268CB57Z6M" TargetMode="External"/><Relationship Id="rId28" Type="http://schemas.openxmlformats.org/officeDocument/2006/relationships/hyperlink" Target="consultantplus://offline/ref=C62CABB7AC900DA85ACA09E25455E958929FFD676962A68AF07D1C01A1436945BB26CCB6FEF268CB57ZDM" TargetMode="External"/><Relationship Id="rId36" Type="http://schemas.openxmlformats.org/officeDocument/2006/relationships/hyperlink" Target="consultantplus://offline/ref=C62CABB7AC900DA85ACA17F94155E9589197FE6F6D63A68AF07D1C01A1436945BB26CCB6FEF269CC57ZCM" TargetMode="External"/><Relationship Id="rId10" Type="http://schemas.openxmlformats.org/officeDocument/2006/relationships/hyperlink" Target="consultantplus://offline/ref=C62CABB7AC900DA85ACA17F94155E958929EFE6E6868A68AF07D1C01A1436945BB26CCB6FEF269CA57ZCM" TargetMode="External"/><Relationship Id="rId19" Type="http://schemas.openxmlformats.org/officeDocument/2006/relationships/hyperlink" Target="consultantplus://offline/ref=C62CABB7AC900DA85ACA09E25455E958929FFD676962A68AF07D1C01A1436945BB26CCB6FEF268CD57Z0M" TargetMode="External"/><Relationship Id="rId31" Type="http://schemas.openxmlformats.org/officeDocument/2006/relationships/hyperlink" Target="consultantplus://offline/ref=C62CABB7AC900DA85ACA09E25455E958929FFD676962A68AF07D1C01A1436945BB26CCB6FEF268CD57Z4M" TargetMode="External"/><Relationship Id="rId44" Type="http://schemas.openxmlformats.org/officeDocument/2006/relationships/hyperlink" Target="consultantplus://offline/ref=C62CABB7AC900DA85ACA17F94155E9589290F96B6D62A68AF07D1C01A1436945BB26CCB6FEF268C857Z0M" TargetMode="External"/><Relationship Id="rId4" Type="http://schemas.openxmlformats.org/officeDocument/2006/relationships/hyperlink" Target="consultantplus://offline/ref=C62CABB7AC900DA85ACA17F94155E958929EFE6E6A63A68AF07D1C01A1436945BB26CCB6FEF268CE57Z1M" TargetMode="External"/><Relationship Id="rId9" Type="http://schemas.openxmlformats.org/officeDocument/2006/relationships/hyperlink" Target="consultantplus://offline/ref=C62CABB7AC900DA85ACA17F94155E958929EFE6E6868A68AF07D1C01A1436945BB26CCB6FEF269CA57Z3M" TargetMode="External"/><Relationship Id="rId14" Type="http://schemas.openxmlformats.org/officeDocument/2006/relationships/hyperlink" Target="consultantplus://offline/ref=C62CABB7AC900DA85ACA17F94155E9589291FB6A6963A68AF07D1C01A1436945BB26CCB6FEF268CD57Z6M" TargetMode="External"/><Relationship Id="rId22" Type="http://schemas.openxmlformats.org/officeDocument/2006/relationships/hyperlink" Target="consultantplus://offline/ref=C62CABB7AC900DA85ACA09E25455E958929FFD676962A68AF07D1C01A1436945BB26CCB6FEF268CB57Z7M" TargetMode="External"/><Relationship Id="rId27" Type="http://schemas.openxmlformats.org/officeDocument/2006/relationships/hyperlink" Target="consultantplus://offline/ref=C62CABB7AC900DA85ACA09E25455E958929FFD676962A68AF07D1C01A1436945BB26CCB6FEF268CB57Z2M" TargetMode="External"/><Relationship Id="rId30" Type="http://schemas.openxmlformats.org/officeDocument/2006/relationships/hyperlink" Target="consultantplus://offline/ref=C62CABB7AC900DA85ACA09E25455E958929FFD676962A68AF07D1C01A1436945BB26CCB6FEF268C457Z6M" TargetMode="External"/><Relationship Id="rId35" Type="http://schemas.openxmlformats.org/officeDocument/2006/relationships/hyperlink" Target="consultantplus://offline/ref=C62CABB7AC900DA85ACA17F94155E9589197FE6F6D63A68AF07D1C01A1436945BB26CCB6FEF269CC57ZCM" TargetMode="External"/><Relationship Id="rId43" Type="http://schemas.openxmlformats.org/officeDocument/2006/relationships/hyperlink" Target="consultantplus://offline/ref=C62CABB7AC900DA85ACA17F94155E9589290F96B6D62A68AF07D1C01A1436945BB26CCB6FEF268C857Z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3432</Words>
  <Characters>19566</Characters>
  <Application>Microsoft Office Word</Application>
  <DocSecurity>0</DocSecurity>
  <Lines>163</Lines>
  <Paragraphs>45</Paragraphs>
  <ScaleCrop>false</ScaleCrop>
  <Company/>
  <LinksUpToDate>false</LinksUpToDate>
  <CharactersWithSpaces>22953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2023-04-23T11:33:00Z</dcterms:created>
  <dcterms:modified xsi:type="dcterms:W3CDTF">2023-04-23T11:33:00Z</dcterms:modified>
</cp:coreProperties>
</file>